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75" w:rsidRPr="00BF3659" w:rsidRDefault="00525675" w:rsidP="00525675">
      <w:pPr>
        <w:rPr>
          <w:b/>
        </w:rPr>
      </w:pPr>
      <w:r w:rsidRPr="00BF3659">
        <w:rPr>
          <w:b/>
        </w:rPr>
        <w:t>Positio</w:t>
      </w:r>
      <w:r w:rsidR="00094CDD" w:rsidRPr="00BF3659">
        <w:rPr>
          <w:b/>
        </w:rPr>
        <w:t xml:space="preserve">n Title: </w:t>
      </w:r>
      <w:r w:rsidR="00C76BBF">
        <w:rPr>
          <w:b/>
        </w:rPr>
        <w:t xml:space="preserve">Integrated </w:t>
      </w:r>
      <w:r w:rsidR="00094CDD" w:rsidRPr="00BF3659">
        <w:rPr>
          <w:b/>
        </w:rPr>
        <w:t>Play Experience Systems Designer</w:t>
      </w:r>
    </w:p>
    <w:p w:rsidR="00525675" w:rsidRDefault="00525675" w:rsidP="00525675">
      <w:r>
        <w:t xml:space="preserve">At Intaspordia, our educational model is built around the seamless integration of play and technology, underpinned by the Kenyan </w:t>
      </w:r>
      <w:r w:rsidR="00BF3659">
        <w:t>CBE/</w:t>
      </w:r>
      <w:r>
        <w:t>CBC framework and a commitment to 21st-century skills. We believe that play is not a break from learning—it is learning itself.</w:t>
      </w:r>
    </w:p>
    <w:p w:rsidR="00525675" w:rsidRDefault="00525675" w:rsidP="00525675">
      <w:r>
        <w:t xml:space="preserve">We are seeking </w:t>
      </w:r>
      <w:r w:rsidR="00094CDD">
        <w:t>a visionary and highly creative</w:t>
      </w:r>
      <w:r>
        <w:t xml:space="preserve"> </w:t>
      </w:r>
      <w:r w:rsidR="00C76BBF" w:rsidRPr="00C76BBF">
        <w:rPr>
          <w:b/>
        </w:rPr>
        <w:t>Integrated</w:t>
      </w:r>
      <w:r w:rsidR="00C76BBF">
        <w:t xml:space="preserve"> </w:t>
      </w:r>
      <w:r w:rsidR="00094CDD">
        <w:rPr>
          <w:b/>
        </w:rPr>
        <w:t>Play Experience Systems Designer</w:t>
      </w:r>
      <w:r>
        <w:t xml:space="preserve"> to lead</w:t>
      </w:r>
      <w:r w:rsidR="00094CDD">
        <w:t xml:space="preserve"> in</w:t>
      </w:r>
      <w:r>
        <w:t xml:space="preserve"> the</w:t>
      </w:r>
      <w:r w:rsidR="00094CDD">
        <w:t xml:space="preserve"> curating of play experience through,</w:t>
      </w:r>
      <w:r>
        <w:t xml:space="preserve"> planning, execution, monitoring, and continuous innovation of our play-based </w:t>
      </w:r>
      <w:r w:rsidR="00094CDD">
        <w:t xml:space="preserve">learning </w:t>
      </w:r>
      <w:r>
        <w:t xml:space="preserve">ecosystem. This is not a co-curricular role. It is a </w:t>
      </w:r>
      <w:r w:rsidRPr="00525675">
        <w:rPr>
          <w:b/>
        </w:rPr>
        <w:t>core operational position</w:t>
      </w:r>
      <w:r>
        <w:t xml:space="preserve"> that ensures that play—whether spontaneous, structured, or instructional—is not just present, but alive, measurable, and evolving across our </w:t>
      </w:r>
      <w:r w:rsidR="00094CDD">
        <w:t xml:space="preserve">pedagogical systems and </w:t>
      </w:r>
      <w:r>
        <w:t>entire school environment.</w:t>
      </w:r>
    </w:p>
    <w:p w:rsidR="00525675" w:rsidRDefault="00525675" w:rsidP="00525675">
      <w:r>
        <w:t>KEY RESPONSIBILITIES</w:t>
      </w:r>
    </w:p>
    <w:p w:rsidR="00094CDD" w:rsidRDefault="00094CDD" w:rsidP="00525675">
      <w:pPr>
        <w:rPr>
          <w:b/>
        </w:rPr>
      </w:pPr>
      <w:r>
        <w:rPr>
          <w:b/>
        </w:rPr>
        <w:t>Play Advocacy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Champion play as a pedagogical right, ensuring it is recognized, protected, and practiced across all levels of the school—from lesson planning to leadership decisions.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 xml:space="preserve">Shape and promote </w:t>
      </w:r>
      <w:proofErr w:type="spellStart"/>
      <w:r w:rsidRPr="00094CDD">
        <w:t>Intaspordia’s</w:t>
      </w:r>
      <w:proofErr w:type="spellEnd"/>
      <w:r w:rsidRPr="00094CDD">
        <w:t xml:space="preserve"> unique play-based identity through public-facing materials, institutional narratives, and internal rituals that embed play into the school’s culture.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Lead institutional campaigns that raise awareness of play not as leisure, but as a cognitive, emotional, and social necessity—within the school and the broader educational community.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 xml:space="preserve">Represent </w:t>
      </w:r>
      <w:proofErr w:type="spellStart"/>
      <w:r w:rsidRPr="00094CDD">
        <w:t>Intaspordia’s</w:t>
      </w:r>
      <w:proofErr w:type="spellEnd"/>
      <w:r w:rsidRPr="00094CDD">
        <w:t xml:space="preserve"> play ethos in conferences, media, and academic or practitioner forums, positioning the school</w:t>
      </w:r>
      <w:r w:rsidR="00BF3659">
        <w:t xml:space="preserve"> as a thought leader in play integrated</w:t>
      </w:r>
      <w:r w:rsidRPr="00094CDD">
        <w:t xml:space="preserve"> progressive learning.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Develop advocacy toolkits and language for teachers, parents, and staff to help them confidently explain, defend, and expand the role of play in everyday practice.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Create strategic partnerships with organizations, researchers, and artists working in child rights, creative education, or community play—amplifying the school’s voice through aligned networks.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Document and share play practices that demonstrate how children’s agency, voice, and rights are honored through playful learning—through blogs, talks, publications, or school showcases.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Develop and uphold ethical guidelines for inclusive, accessible, and equitable play that reflect the rights of all children, regardless of background or ability.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Work with the leadership team to ensure policies, timetables, assessments, and infrastructure decisions do not erode the time, space, and spirit of play.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Support children as self-advocates for play, helping them articulate the value of play through councils, creative projec</w:t>
      </w:r>
      <w:r w:rsidR="002C3125">
        <w:t>ts, or school-wide events</w:t>
      </w:r>
      <w:r w:rsidRPr="00094CDD">
        <w:t>.</w:t>
      </w:r>
    </w:p>
    <w:p w:rsidR="00BF3659" w:rsidRDefault="00BF3659" w:rsidP="00525675">
      <w:pPr>
        <w:rPr>
          <w:b/>
        </w:rPr>
      </w:pPr>
    </w:p>
    <w:p w:rsidR="00BF3659" w:rsidRDefault="00BF3659" w:rsidP="00525675">
      <w:pPr>
        <w:rPr>
          <w:b/>
        </w:rPr>
      </w:pPr>
    </w:p>
    <w:p w:rsidR="00BF3659" w:rsidRDefault="00BF3659" w:rsidP="00525675">
      <w:pPr>
        <w:rPr>
          <w:b/>
        </w:rPr>
      </w:pPr>
    </w:p>
    <w:p w:rsidR="00094CDD" w:rsidRPr="00094CDD" w:rsidRDefault="00BF3659" w:rsidP="00525675">
      <w:pPr>
        <w:rPr>
          <w:b/>
        </w:rPr>
      </w:pPr>
      <w:r>
        <w:rPr>
          <w:b/>
        </w:rPr>
        <w:lastRenderedPageBreak/>
        <w:t>Operations, Policy</w:t>
      </w:r>
      <w:r w:rsidR="00094CDD" w:rsidRPr="00094CDD">
        <w:rPr>
          <w:b/>
        </w:rPr>
        <w:t xml:space="preserve"> and Communication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Systematically design and oversee all play-based experiences, ensuring alignment with curriculum goals and learner competencies.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Develop a school-wide Play Strategy, anchored in our three play modalities: spontaneous, structured, and instructional and guided by our published play policy.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Collaborate across departments to ensure play is integrated into lesson planning, classroom practice, and the whole school ecosystem programming.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 xml:space="preserve">Train and coach </w:t>
      </w:r>
      <w:r w:rsidR="00094CDD">
        <w:t>staffs on animating play</w:t>
      </w:r>
      <w:r>
        <w:t xml:space="preserve"> effectively in diverse environment</w:t>
      </w:r>
      <w:r w:rsidR="00094CDD">
        <w:t>s—from classrooms to</w:t>
      </w:r>
      <w:r>
        <w:t xml:space="preserve"> playgrounds to digital platforms.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Lead the monitoring and evaluation (M&amp;E) of play programs using both qualitative and quantitative metrics.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Manage resources and innovation cycles, including procurement and prototyping of tools, games, and technologies that enrich play.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Design safety protocols and inclusivity guidelines for all play-related activities and environments.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Drive community engagement, working with parents, local artisans, and partner organizations to localize play through culture, storytelling, music, and traditional games.</w:t>
      </w:r>
    </w:p>
    <w:p w:rsidR="00525675" w:rsidRDefault="00525675" w:rsidP="00525675">
      <w:r>
        <w:t>REQUIRED QUALIFICATIONS</w:t>
      </w:r>
    </w:p>
    <w:p w:rsidR="000633B5" w:rsidRPr="000633B5" w:rsidRDefault="000633B5" w:rsidP="000633B5">
      <w:pPr>
        <w:rPr>
          <w:b/>
        </w:rPr>
      </w:pPr>
      <w:r w:rsidRPr="000633B5">
        <w:rPr>
          <w:b/>
        </w:rPr>
        <w:t>Core Disposition (Non-Negotiable Requirement)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Deep passion for childhood as a unique and valuable stage of life—not just a preparatory phase for adulthood.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Belief in play as central to learning, not as an extracurricular or reward, but as the core medium of growth and development.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Naturally playful personality—comfortable with messiness, spontaneity, and the unpredictable nature of child-led exploration.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Energized by children's curiosity, wonder, and imagination; sees their interruptions and questions as essential, not inconvenient.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Fearless in experimenting with new ideas, formats, and approaches to play and learning design.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Willing to let children experiment, fail, rebuild, and discover on </w:t>
      </w:r>
      <w:proofErr w:type="gramStart"/>
      <w:r>
        <w:t>their own</w:t>
      </w:r>
      <w:proofErr w:type="gramEnd"/>
      <w:r>
        <w:t xml:space="preserve"> terms within safe and meaningful boundaries.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Sees mistakes and uncertainty as opportunities, not problems to be controlled.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Trusts the learner—believes children are capable of constructing knowledge through self-directed play and exploration.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>More concerned with learning journeys than tidy outcomes; values process over performance.</w:t>
      </w:r>
    </w:p>
    <w:p w:rsidR="002C3125" w:rsidRDefault="002C3125" w:rsidP="000633B5">
      <w:pPr>
        <w:pStyle w:val="ListParagraph"/>
        <w:numPr>
          <w:ilvl w:val="0"/>
          <w:numId w:val="1"/>
        </w:numPr>
      </w:pPr>
      <w:r>
        <w:t>Fierce advocate of children’s right to play and the obligation of institutions, policies and practices to honor and prioritize this right.</w:t>
      </w:r>
    </w:p>
    <w:p w:rsidR="009C2FDE" w:rsidRDefault="000633B5" w:rsidP="000633B5">
      <w:r>
        <w:lastRenderedPageBreak/>
        <w:t>This disposition is the single most important qualification for this role. It is not optional and outweighs formal training, credentials, or experience.</w:t>
      </w:r>
      <w:r w:rsidR="009C2FDE">
        <w:t xml:space="preserve"> </w:t>
      </w:r>
      <w:r w:rsidR="00BF3659">
        <w:t xml:space="preserve">Applicants who can demonstrate this core-disposition will be given preference. They can always be trained for the rest of the qualifications. </w:t>
      </w:r>
    </w:p>
    <w:p w:rsidR="009C2FDE" w:rsidRPr="009C2FDE" w:rsidRDefault="009C2FDE" w:rsidP="000633B5">
      <w:pPr>
        <w:rPr>
          <w:b/>
        </w:rPr>
      </w:pPr>
      <w:r w:rsidRPr="009C2FDE">
        <w:rPr>
          <w:b/>
        </w:rPr>
        <w:t>Other Requirements: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 xml:space="preserve">A Tertiary training in Education, Child Development, Play Therapy, Design, Physical Education, or a related field. 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>Minimum 5 years of leadership experience in play in education</w:t>
      </w:r>
      <w:proofErr w:type="gramStart"/>
      <w:r>
        <w:t>, ,</w:t>
      </w:r>
      <w:proofErr w:type="gramEnd"/>
      <w:r>
        <w:t xml:space="preserve"> creative arts, child development, or innovation.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>Dee</w:t>
      </w:r>
      <w:r w:rsidR="004F743D">
        <w:t xml:space="preserve">p understanding of play theory and integration with </w:t>
      </w:r>
      <w:r>
        <w:t>CBC learning outcomes, and 21st-century education.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 xml:space="preserve">Demonstrated ability to design, implement, and assess complex </w:t>
      </w:r>
      <w:r w:rsidR="004F743D">
        <w:t xml:space="preserve">play </w:t>
      </w:r>
      <w:r>
        <w:t>programs involving multiple stakeholders.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>Strong training and facilitation skills. Experience coaching educators is a plus.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>Fa</w:t>
      </w:r>
      <w:r w:rsidR="004F743D">
        <w:t>miliarity with digital platforms, LMS specifically MOODLE</w:t>
      </w:r>
      <w:r>
        <w:t xml:space="preserve">, </w:t>
      </w:r>
      <w:proofErr w:type="spellStart"/>
      <w:r>
        <w:t>gamification</w:t>
      </w:r>
      <w:proofErr w:type="spellEnd"/>
      <w:r>
        <w:t xml:space="preserve"> tools, and creative technologies used in learning.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>Excellent organizational, communication, and project management skills.</w:t>
      </w:r>
    </w:p>
    <w:p w:rsidR="00525675" w:rsidRDefault="00525675" w:rsidP="00525675">
      <w:r>
        <w:t>TO APPLY</w:t>
      </w:r>
    </w:p>
    <w:p w:rsidR="00853D0B" w:rsidRDefault="007C0C62" w:rsidP="00525675">
      <w:r>
        <w:t>Application is strictly online via the form on our web portal. Additionally, (NOT IN LIEU OF) s</w:t>
      </w:r>
      <w:r w:rsidR="00525675">
        <w:t xml:space="preserve">end your CV, a 1-page cover letter, and a portfolio </w:t>
      </w:r>
      <w:r w:rsidR="00BF3659">
        <w:t>and/</w:t>
      </w:r>
      <w:r w:rsidR="00525675">
        <w:t xml:space="preserve">or evidence of </w:t>
      </w:r>
      <w:r w:rsidR="00BF3659">
        <w:t xml:space="preserve">core disposition and </w:t>
      </w:r>
      <w:r w:rsidR="00525675">
        <w:t>y</w:t>
      </w:r>
      <w:r w:rsidR="000633B5">
        <w:t>our work in play, innovation, and</w:t>
      </w:r>
      <w:r w:rsidR="009C2FDE">
        <w:t xml:space="preserve"> learning design to info@intaspordia</w:t>
      </w:r>
      <w:r w:rsidR="00C76BBF">
        <w:t>schools</w:t>
      </w:r>
      <w:bookmarkStart w:id="0" w:name="_GoBack"/>
      <w:bookmarkEnd w:id="0"/>
      <w:r w:rsidR="009C2FDE">
        <w:t xml:space="preserve">.com and copy </w:t>
      </w:r>
      <w:hyperlink r:id="rId8" w:history="1">
        <w:r w:rsidRPr="0036324D">
          <w:rPr>
            <w:rStyle w:val="Hyperlink"/>
          </w:rPr>
          <w:t>Intaspordia@gmail.com</w:t>
        </w:r>
      </w:hyperlink>
      <w:r w:rsidR="00525675">
        <w:t>.</w:t>
      </w:r>
      <w:r>
        <w:t xml:space="preserve"> We only consider an application complete when BOTH the online form and the CV have been received. </w:t>
      </w:r>
    </w:p>
    <w:sectPr w:rsidR="00853D0B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B57" w:rsidRDefault="00B31B57" w:rsidP="00BF3659">
      <w:pPr>
        <w:spacing w:after="0" w:line="240" w:lineRule="auto"/>
      </w:pPr>
      <w:r>
        <w:separator/>
      </w:r>
    </w:p>
  </w:endnote>
  <w:endnote w:type="continuationSeparator" w:id="0">
    <w:p w:rsidR="00B31B57" w:rsidRDefault="00B31B57" w:rsidP="00BF3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B57" w:rsidRDefault="00B31B57" w:rsidP="00BF3659">
      <w:pPr>
        <w:spacing w:after="0" w:line="240" w:lineRule="auto"/>
      </w:pPr>
      <w:r>
        <w:separator/>
      </w:r>
    </w:p>
  </w:footnote>
  <w:footnote w:type="continuationSeparator" w:id="0">
    <w:p w:rsidR="00B31B57" w:rsidRDefault="00B31B57" w:rsidP="00BF3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7214466"/>
      <w:docPartObj>
        <w:docPartGallery w:val="Page Numbers (Margins)"/>
        <w:docPartUnique/>
      </w:docPartObj>
    </w:sdtPr>
    <w:sdtEndPr/>
    <w:sdtContent>
      <w:p w:rsidR="00BF3659" w:rsidRDefault="00BF3659">
        <w:pPr>
          <w:pStyle w:val="Head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4B06913B">
                  <wp:simplePos x="0" y="0"/>
                  <wp:positionH relativeFrom="rightMargin">
                    <wp:align>right</wp:align>
                  </wp:positionH>
                  <mc:AlternateContent>
                    <mc:Choice Requires="wp14">
                      <wp:positionV relativeFrom="margin">
                        <wp14:pctPosVOffset>10000</wp14:pctPosVOffset>
                      </wp:positionV>
                    </mc:Choice>
                    <mc:Fallback>
                      <wp:positionV relativeFrom="page">
                        <wp:posOffset>1737360</wp:posOffset>
                      </wp:positionV>
                    </mc:Fallback>
                  </mc:AlternateContent>
                  <wp:extent cx="822960" cy="433705"/>
                  <wp:effectExtent l="0" t="0" r="0" b="0"/>
                  <wp:wrapNone/>
                  <wp:docPr id="534" name="Rectangl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22960" cy="433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3659" w:rsidRDefault="00BF3659">
                              <w:pPr>
                                <w:pBdr>
                                  <w:top w:val="single" w:sz="4" w:space="1" w:color="D8D8D8" w:themeColor="background1" w:themeShade="D8"/>
                                </w:pBdr>
                              </w:pPr>
                              <w:r>
                                <w:t xml:space="preserve">Page |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C76BBF">
                                <w:rPr>
                                  <w:noProof/>
                                </w:rPr>
                                <w:t>3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rightMargin">
                    <wp14:pctWidth>90000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angle 3" o:spid="_x0000_s1026" style="position:absolute;margin-left:13.6pt;margin-top:0;width:64.8pt;height:34.15pt;z-index:251659264;visibility:visible;mso-wrap-style:square;mso-width-percent:900;mso-height-percent:0;mso-top-percent:100;mso-wrap-distance-left:9pt;mso-wrap-distance-top:0;mso-wrap-distance-right:9pt;mso-wrap-distance-bottom:0;mso-position-horizontal:right;mso-position-horizontal-relative:right-margin-area;mso-position-vertical-relative:margin;mso-width-percent:900;mso-height-percent:0;mso-top-percent:10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" o:allowincell="f" stroked="f">
                  <v:textbox style="mso-fit-shape-to-text:t" inset="0,,0">
                    <w:txbxContent>
                      <w:p w:rsidR="00BF3659" w:rsidRDefault="00BF3659">
                        <w:pPr>
                          <w:pBdr>
                            <w:top w:val="single" w:sz="4" w:space="1" w:color="D8D8D8" w:themeColor="background1" w:themeShade="D8"/>
                          </w:pBdr>
                        </w:pPr>
                        <w:r>
                          <w:t xml:space="preserve">Page | </w:t>
                        </w: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C76BBF">
                          <w:rPr>
                            <w:noProof/>
                          </w:rPr>
                          <w:t>3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122BC"/>
    <w:multiLevelType w:val="hybridMultilevel"/>
    <w:tmpl w:val="65E099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916B1C"/>
    <w:multiLevelType w:val="hybridMultilevel"/>
    <w:tmpl w:val="B470D9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0078D5"/>
    <w:multiLevelType w:val="hybridMultilevel"/>
    <w:tmpl w:val="AF74A1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B34602"/>
    <w:multiLevelType w:val="hybridMultilevel"/>
    <w:tmpl w:val="D7DA8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675"/>
    <w:rsid w:val="000633B5"/>
    <w:rsid w:val="00094CDD"/>
    <w:rsid w:val="00180642"/>
    <w:rsid w:val="002C3125"/>
    <w:rsid w:val="004F743D"/>
    <w:rsid w:val="00525675"/>
    <w:rsid w:val="007C0C62"/>
    <w:rsid w:val="007E2EDE"/>
    <w:rsid w:val="00853D0B"/>
    <w:rsid w:val="009C2FDE"/>
    <w:rsid w:val="00B31B57"/>
    <w:rsid w:val="00B979EB"/>
    <w:rsid w:val="00BF3659"/>
    <w:rsid w:val="00C76BBF"/>
    <w:rsid w:val="00DB2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33B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3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659"/>
  </w:style>
  <w:style w:type="paragraph" w:styleId="Footer">
    <w:name w:val="footer"/>
    <w:basedOn w:val="Normal"/>
    <w:link w:val="FooterChar"/>
    <w:uiPriority w:val="99"/>
    <w:unhideWhenUsed/>
    <w:rsid w:val="00BF3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659"/>
  </w:style>
  <w:style w:type="character" w:styleId="Hyperlink">
    <w:name w:val="Hyperlink"/>
    <w:basedOn w:val="DefaultParagraphFont"/>
    <w:uiPriority w:val="99"/>
    <w:unhideWhenUsed/>
    <w:rsid w:val="007C0C6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33B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3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659"/>
  </w:style>
  <w:style w:type="paragraph" w:styleId="Footer">
    <w:name w:val="footer"/>
    <w:basedOn w:val="Normal"/>
    <w:link w:val="FooterChar"/>
    <w:uiPriority w:val="99"/>
    <w:unhideWhenUsed/>
    <w:rsid w:val="00BF3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659"/>
  </w:style>
  <w:style w:type="character" w:styleId="Hyperlink">
    <w:name w:val="Hyperlink"/>
    <w:basedOn w:val="DefaultParagraphFont"/>
    <w:uiPriority w:val="99"/>
    <w:unhideWhenUsed/>
    <w:rsid w:val="007C0C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48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3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428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aspordia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3</Pages>
  <Words>954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2025-08-01T11:28:00Z</dcterms:created>
  <dcterms:modified xsi:type="dcterms:W3CDTF">2026-02-05T02:11:00Z</dcterms:modified>
</cp:coreProperties>
</file>